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1"/>
        <w:ind w:right="848"/>
        <w:jc w:val="right"/>
      </w:pPr>
      <w:r>
        <w:rPr>
          <w:spacing w:val="-2"/>
        </w:rPr>
        <w:t>Приложение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Heading1"/>
      </w:pPr>
      <w:r>
        <w:rPr/>
        <w:t>Сведения</w:t>
      </w:r>
      <w:r>
        <w:rPr>
          <w:spacing w:val="-1"/>
        </w:rPr>
        <w:t> </w:t>
      </w:r>
      <w:r>
        <w:rPr/>
        <w:t>об</w:t>
      </w:r>
      <w:r>
        <w:rPr>
          <w:spacing w:val="-1"/>
        </w:rPr>
        <w:t> </w:t>
      </w:r>
      <w:r>
        <w:rPr/>
        <w:t>информационных</w:t>
      </w:r>
      <w:r>
        <w:rPr>
          <w:spacing w:val="-1"/>
        </w:rPr>
        <w:t> </w:t>
      </w:r>
      <w:r>
        <w:rPr/>
        <w:t>ресурсах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сервисах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8"/>
        <w:rPr>
          <w:b/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984"/>
        <w:gridCol w:w="3686"/>
        <w:gridCol w:w="2268"/>
        <w:gridCol w:w="2268"/>
        <w:gridCol w:w="2126"/>
        <w:gridCol w:w="2693"/>
      </w:tblGrid>
      <w:tr>
        <w:trPr>
          <w:trHeight w:val="1558" w:hRule="atLeast"/>
        </w:trPr>
        <w:tc>
          <w:tcPr>
            <w:tcW w:w="710" w:type="dxa"/>
            <w:vMerge w:val="restart"/>
            <w:shd w:val="clear" w:color="auto" w:fill="E7E6E6"/>
          </w:tcPr>
          <w:p>
            <w:pPr>
              <w:pStyle w:val="TableParagraph"/>
              <w:spacing w:line="276" w:lineRule="auto"/>
              <w:ind w:left="166" w:right="148" w:firstLine="55"/>
              <w:rPr>
                <w:sz w:val="28"/>
              </w:rPr>
            </w:pPr>
            <w:r>
              <w:rPr>
                <w:spacing w:val="-10"/>
                <w:sz w:val="28"/>
              </w:rPr>
              <w:t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E7E6E6"/>
          </w:tcPr>
          <w:p>
            <w:pPr>
              <w:pStyle w:val="TableParagraph"/>
              <w:spacing w:line="276" w:lineRule="auto"/>
              <w:ind w:left="144" w:right="131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Полное наименование организации</w:t>
            </w:r>
          </w:p>
        </w:tc>
        <w:tc>
          <w:tcPr>
            <w:tcW w:w="3686" w:type="dxa"/>
            <w:vMerge w:val="restart"/>
            <w:shd w:val="clear" w:color="auto" w:fill="E7E6E6"/>
          </w:tcPr>
          <w:p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КРИТИЧЕСКИ</w:t>
            </w:r>
            <w:r>
              <w:rPr>
                <w:b/>
                <w:spacing w:val="-2"/>
                <w:sz w:val="28"/>
                <w:u w:val="single"/>
              </w:rPr>
              <w:t> ВАЖНЫЕ</w:t>
            </w:r>
          </w:p>
          <w:p>
            <w:pPr>
              <w:pStyle w:val="TableParagraph"/>
              <w:spacing w:line="276" w:lineRule="auto" w:before="4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информационной </w:t>
            </w:r>
            <w:r>
              <w:rPr>
                <w:spacing w:val="-2"/>
                <w:sz w:val="28"/>
              </w:rPr>
              <w:t>инфраструктуры</w:t>
            </w:r>
          </w:p>
          <w:p>
            <w:pPr>
              <w:pStyle w:val="TableParagraph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268" w:type="dxa"/>
            <w:vMerge w:val="restart"/>
            <w:shd w:val="clear" w:color="auto" w:fill="E7E6E6"/>
          </w:tcPr>
          <w:p>
            <w:pPr>
              <w:pStyle w:val="TableParagraph"/>
              <w:spacing w:line="276" w:lineRule="auto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Собственные </w:t>
            </w:r>
            <w:r>
              <w:rPr>
                <w:b/>
                <w:sz w:val="28"/>
                <w:u w:val="single"/>
              </w:rPr>
              <w:t>публичные</w:t>
            </w:r>
            <w:r>
              <w:rPr>
                <w:b/>
                <w:spacing w:val="-18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IP-</w:t>
            </w:r>
            <w:r>
              <w:rPr>
                <w:b/>
                <w:spacing w:val="-2"/>
                <w:sz w:val="28"/>
                <w:u w:val="single"/>
              </w:rPr>
              <w:t>адреса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spacing w:val="-2"/>
                <w:sz w:val="28"/>
              </w:rPr>
              <w:t>организации (включая резервные)</w:t>
            </w:r>
          </w:p>
        </w:tc>
        <w:tc>
          <w:tcPr>
            <w:tcW w:w="4394" w:type="dxa"/>
            <w:gridSpan w:val="2"/>
            <w:shd w:val="clear" w:color="auto" w:fill="E7E6E6"/>
          </w:tcPr>
          <w:p>
            <w:pPr>
              <w:pStyle w:val="TableParagraph"/>
              <w:spacing w:line="276" w:lineRule="auto"/>
              <w:ind w:left="865" w:right="8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Используемые </w:t>
            </w:r>
            <w:r>
              <w:rPr>
                <w:sz w:val="28"/>
              </w:rPr>
              <w:t>ресурсы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сервисы</w:t>
            </w:r>
          </w:p>
          <w:p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зарубежном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сегменте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pacing w:val="-4"/>
                <w:sz w:val="28"/>
                <w:u w:val="single"/>
              </w:rPr>
              <w:t>сети</w:t>
            </w:r>
          </w:p>
          <w:p>
            <w:pPr>
              <w:pStyle w:val="TableParagraph"/>
              <w:spacing w:before="48"/>
              <w:ind w:left="865" w:right="85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«Интернет»</w:t>
            </w:r>
          </w:p>
        </w:tc>
        <w:tc>
          <w:tcPr>
            <w:tcW w:w="2693" w:type="dxa"/>
            <w:vMerge w:val="restart"/>
            <w:shd w:val="clear" w:color="auto" w:fill="E7E6E6"/>
          </w:tcPr>
          <w:p>
            <w:pPr>
              <w:pStyle w:val="TableParagraph"/>
              <w:spacing w:line="276" w:lineRule="auto"/>
              <w:ind w:left="179" w:right="1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Контактная </w:t>
            </w:r>
            <w:r>
              <w:rPr>
                <w:sz w:val="28"/>
              </w:rPr>
              <w:t>информация*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лица, ответственного за </w:t>
            </w:r>
            <w:r>
              <w:rPr>
                <w:spacing w:val="-2"/>
                <w:sz w:val="28"/>
              </w:rPr>
              <w:t>информационную </w:t>
            </w:r>
            <w:r>
              <w:rPr>
                <w:sz w:val="28"/>
              </w:rPr>
              <w:t>инфраструктуру в 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>
        <w:trPr>
          <w:trHeight w:val="1110" w:hRule="atLeast"/>
        </w:trPr>
        <w:tc>
          <w:tcPr>
            <w:tcW w:w="710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E7E6E6"/>
          </w:tcPr>
          <w:p>
            <w:pPr>
              <w:pStyle w:val="TableParagraph"/>
              <w:spacing w:line="276" w:lineRule="auto"/>
              <w:ind w:left="418" w:right="128" w:hanging="27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IP-адреса</w:t>
            </w:r>
            <w:r>
              <w:rPr>
                <w:b/>
                <w:spacing w:val="-18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и/или</w:t>
            </w:r>
            <w:r>
              <w:rPr>
                <w:b/>
                <w:sz w:val="28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DNS-имена</w:t>
            </w:r>
          </w:p>
        </w:tc>
        <w:tc>
          <w:tcPr>
            <w:tcW w:w="2126" w:type="dxa"/>
            <w:shd w:val="clear" w:color="auto" w:fill="E7E6E6"/>
          </w:tcPr>
          <w:p>
            <w:pPr>
              <w:pStyle w:val="TableParagraph"/>
              <w:spacing w:line="276" w:lineRule="auto"/>
              <w:ind w:left="171" w:firstLine="375"/>
              <w:rPr>
                <w:sz w:val="28"/>
              </w:rPr>
            </w:pPr>
            <w:r>
              <w:rPr>
                <w:spacing w:val="-2"/>
                <w:sz w:val="28"/>
              </w:rPr>
              <w:t>Наличие отечественных</w:t>
            </w:r>
          </w:p>
          <w:p>
            <w:pPr>
              <w:pStyle w:val="TableParagraph"/>
              <w:ind w:left="530"/>
              <w:rPr>
                <w:sz w:val="28"/>
              </w:rPr>
            </w:pPr>
            <w:r>
              <w:rPr>
                <w:spacing w:val="-2"/>
                <w:sz w:val="28"/>
              </w:rPr>
              <w:t>аналогов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4" w:hRule="atLeast"/>
        </w:trPr>
        <w:tc>
          <w:tcPr>
            <w:tcW w:w="71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4" w:type="dxa"/>
          </w:tcPr>
          <w:p>
            <w:pPr>
              <w:pStyle w:val="TableParagraph"/>
              <w:spacing w:line="276" w:lineRule="auto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(пример)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«Ребус»</w:t>
            </w:r>
          </w:p>
        </w:tc>
        <w:tc>
          <w:tcPr>
            <w:tcW w:w="3686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(пример)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276" w:lineRule="auto" w:before="41" w:after="0"/>
              <w:ind w:left="107" w:right="310" w:firstLine="0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(MES)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пищевом производстве;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240" w:lineRule="auto" w:before="0" w:after="0"/>
              <w:ind w:left="246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АСУТП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ТЭЦ;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310" w:lineRule="atLeast" w:before="7" w:after="0"/>
              <w:ind w:left="107" w:right="1330" w:firstLine="0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аварийного </w:t>
            </w:r>
            <w:r>
              <w:rPr>
                <w:spacing w:val="-2"/>
                <w:sz w:val="24"/>
              </w:rPr>
              <w:t>оповещения.</w:t>
            </w:r>
          </w:p>
        </w:tc>
        <w:tc>
          <w:tcPr>
            <w:tcW w:w="226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(пример)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000.000.000.000/24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(пример)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8.8.8.8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api.github.com</w:t>
            </w:r>
          </w:p>
        </w:tc>
        <w:tc>
          <w:tcPr>
            <w:tcW w:w="2126" w:type="dxa"/>
          </w:tcPr>
          <w:p>
            <w:pPr>
              <w:pStyle w:val="TableParagraph"/>
              <w:spacing w:line="276" w:lineRule="auto"/>
              <w:ind w:left="107" w:right="1089"/>
              <w:rPr>
                <w:sz w:val="24"/>
              </w:rPr>
            </w:pPr>
            <w:r>
              <w:rPr>
                <w:spacing w:val="-2"/>
                <w:sz w:val="24"/>
              </w:rPr>
              <w:t>(пример) </w:t>
            </w:r>
            <w:r>
              <w:rPr>
                <w:spacing w:val="-6"/>
                <w:sz w:val="24"/>
              </w:rPr>
              <w:t>Да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693" w:type="dxa"/>
          </w:tcPr>
          <w:p>
            <w:pPr>
              <w:pStyle w:val="TableParagraph"/>
              <w:spacing w:line="276" w:lineRule="auto"/>
              <w:ind w:left="107" w:right="1656"/>
              <w:rPr>
                <w:sz w:val="24"/>
              </w:rPr>
            </w:pPr>
            <w:r>
              <w:rPr>
                <w:spacing w:val="-2"/>
                <w:sz w:val="24"/>
              </w:rPr>
              <w:t>(пример) </w:t>
            </w:r>
            <w:r>
              <w:rPr>
                <w:sz w:val="24"/>
              </w:rPr>
              <w:t>Иван И.,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тел.раб: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(8172)00-00-</w:t>
            </w:r>
            <w:r>
              <w:rPr>
                <w:spacing w:val="-5"/>
                <w:sz w:val="24"/>
              </w:rPr>
              <w:t>00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тел.моб: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(000)000-00-</w:t>
            </w:r>
            <w:r>
              <w:rPr>
                <w:spacing w:val="-5"/>
                <w:sz w:val="24"/>
              </w:rPr>
              <w:t>00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> </w:t>
            </w:r>
            <w:hyperlink r:id="rId5">
              <w:r>
                <w:rPr>
                  <w:spacing w:val="-2"/>
                  <w:sz w:val="24"/>
                </w:rPr>
                <w:t>000@000.ru</w:t>
              </w:r>
            </w:hyperlink>
          </w:p>
        </w:tc>
      </w:tr>
      <w:tr>
        <w:trPr>
          <w:trHeight w:val="370" w:hRule="atLeast"/>
        </w:trPr>
        <w:tc>
          <w:tcPr>
            <w:tcW w:w="710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70" w:hRule="atLeast"/>
        </w:trPr>
        <w:tc>
          <w:tcPr>
            <w:tcW w:w="710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209"/>
        <w:rPr>
          <w:b/>
        </w:rPr>
      </w:pPr>
    </w:p>
    <w:p>
      <w:pPr>
        <w:pStyle w:val="BodyText"/>
        <w:ind w:left="568"/>
      </w:pPr>
      <w:r>
        <w:rPr/>
        <w:t>*)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имя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первая</w:t>
      </w:r>
      <w:r>
        <w:rPr>
          <w:spacing w:val="-1"/>
        </w:rPr>
        <w:t> </w:t>
      </w:r>
      <w:r>
        <w:rPr/>
        <w:t>буква</w:t>
      </w:r>
      <w:r>
        <w:rPr>
          <w:spacing w:val="-2"/>
        </w:rPr>
        <w:t> </w:t>
      </w:r>
      <w:r>
        <w:rPr/>
        <w:t>фамилии,</w:t>
      </w:r>
      <w:r>
        <w:rPr>
          <w:spacing w:val="-1"/>
        </w:rPr>
        <w:t> </w:t>
      </w:r>
      <w:r>
        <w:rPr/>
        <w:t>номер</w:t>
      </w:r>
      <w:r>
        <w:rPr>
          <w:spacing w:val="-2"/>
        </w:rPr>
        <w:t> </w:t>
      </w:r>
      <w:r>
        <w:rPr/>
        <w:t>рабочего</w:t>
      </w:r>
      <w:r>
        <w:rPr>
          <w:spacing w:val="-2"/>
        </w:rPr>
        <w:t> </w:t>
      </w:r>
      <w:r>
        <w:rPr/>
        <w:t>телефона,</w:t>
      </w:r>
      <w:r>
        <w:rPr>
          <w:spacing w:val="-1"/>
        </w:rPr>
        <w:t> </w:t>
      </w:r>
      <w:r>
        <w:rPr/>
        <w:t>номер</w:t>
      </w:r>
      <w:r>
        <w:rPr>
          <w:spacing w:val="-2"/>
        </w:rPr>
        <w:t> </w:t>
      </w:r>
      <w:r>
        <w:rPr/>
        <w:t>телефона</w:t>
      </w:r>
      <w:r>
        <w:rPr>
          <w:spacing w:val="-1"/>
        </w:rPr>
        <w:t> </w:t>
      </w:r>
      <w:r>
        <w:rPr/>
        <w:t>мобильной</w:t>
      </w:r>
      <w:r>
        <w:rPr>
          <w:spacing w:val="-2"/>
        </w:rPr>
        <w:t> </w:t>
      </w:r>
      <w:r>
        <w:rPr/>
        <w:t>связи,</w:t>
      </w:r>
      <w:r>
        <w:rPr>
          <w:spacing w:val="-1"/>
        </w:rPr>
        <w:t> </w:t>
      </w:r>
      <w:r>
        <w:rPr/>
        <w:t>адрес</w:t>
      </w:r>
      <w:r>
        <w:rPr>
          <w:spacing w:val="-2"/>
        </w:rPr>
        <w:t> </w:t>
      </w:r>
      <w:r>
        <w:rPr/>
        <w:t>электронной</w:t>
      </w:r>
      <w:r>
        <w:rPr>
          <w:spacing w:val="-2"/>
        </w:rPr>
        <w:t> почты.</w:t>
      </w:r>
    </w:p>
    <w:sectPr>
      <w:type w:val="continuous"/>
      <w:pgSz w:w="16840" w:h="11910" w:orient="landscape"/>
      <w:pgMar w:top="90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28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000@000.r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2026-08-04T09:22:56Z</dcterms:created>
  <dcterms:modified xsi:type="dcterms:W3CDTF">2026-08-04T09:22:56Z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