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 проекту постановления Правительства области</w:t>
      </w:r>
    </w:p>
    <w:p w14:paraId="05000000">
      <w:pPr>
        <w:spacing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«О внесении изменения в постановление Правительства области                                  </w:t>
      </w:r>
      <w:r>
        <w:rPr>
          <w:rFonts w:ascii="Times New Roman" w:hAnsi="Times New Roman"/>
          <w:b w:val="1"/>
          <w:sz w:val="28"/>
        </w:rPr>
        <w:t>от 11 апреля 2016 года № 338»</w:t>
      </w:r>
    </w:p>
    <w:p w14:paraId="06000000">
      <w:pPr>
        <w:spacing w:after="0" w:line="264" w:lineRule="auto"/>
        <w:ind w:firstLine="709" w:left="0"/>
        <w:jc w:val="both"/>
        <w:rPr>
          <w:b w:val="1"/>
        </w:rPr>
      </w:pPr>
    </w:p>
    <w:p w14:paraId="07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постановления Правительства области </w:t>
      </w:r>
      <w:r>
        <w:rPr>
          <w:rFonts w:ascii="Times New Roman" w:hAnsi="Times New Roman"/>
          <w:b w:val="0"/>
          <w:sz w:val="28"/>
        </w:rPr>
        <w:t>«</w:t>
      </w:r>
      <w:r>
        <w:rPr>
          <w:rFonts w:ascii="Times New Roman" w:hAnsi="Times New Roman"/>
          <w:b w:val="0"/>
          <w:sz w:val="28"/>
        </w:rPr>
        <w:t xml:space="preserve">О внесении изменения в постановление Правительства области </w:t>
      </w:r>
      <w:r>
        <w:rPr>
          <w:rFonts w:ascii="Times New Roman" w:hAnsi="Times New Roman"/>
          <w:b w:val="0"/>
          <w:sz w:val="28"/>
        </w:rPr>
        <w:t>от 11 апреля 2016 года № 338</w:t>
      </w:r>
      <w:r>
        <w:rPr>
          <w:rFonts w:ascii="Times New Roman" w:hAnsi="Times New Roman"/>
          <w:b w:val="0"/>
          <w:sz w:val="28"/>
        </w:rPr>
        <w:t xml:space="preserve">» </w:t>
      </w:r>
      <w:r>
        <w:rPr>
          <w:rFonts w:ascii="Times New Roman" w:hAnsi="Times New Roman"/>
          <w:sz w:val="28"/>
        </w:rPr>
        <w:t>разработан в соответствии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 xml:space="preserve">со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"https://login.consultant.ru/link/?req=doc&amp;base=LAW&amp;n=394426&amp;date=28.03.2022&amp;dst=100066&amp;field=134"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статьей 7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"https://login.consultant.ru/link/?req=doc&amp;base=LAW&amp;n=394426&amp;date=28.03.2022&amp;dst=101843&amp;field=134"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главой 3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Градостроительного кодекса Российской Федерации,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"https://login.consultant.ru/link/?req=doc&amp;base=RLAW095&amp;n=202257&amp;date=28.03.2022&amp;dst=100323&amp;field=134"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статьей 6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закона области от 1 мая 2006 года </w:t>
      </w:r>
      <w:r>
        <w:rPr>
          <w:rFonts w:ascii="Times New Roman" w:hAnsi="Times New Roman"/>
          <w:sz w:val="28"/>
        </w:rPr>
        <w:t xml:space="preserve">№ 1446-ОЗ «О регулировании градостроительной деятельности на территории Вологодской области», </w:t>
      </w:r>
      <w:r>
        <w:rPr>
          <w:rFonts w:ascii="Times New Roman" w:hAnsi="Times New Roman"/>
          <w:sz w:val="28"/>
        </w:rPr>
        <w:t>постановлением Правительства области от 27 февраля 2023 года № 256 «О подготовке проекта изменений в региональные нормативы градостроительного проектирования области»</w:t>
      </w:r>
      <w:r>
        <w:rPr>
          <w:rFonts w:ascii="Times New Roman" w:hAnsi="Times New Roman"/>
          <w:sz w:val="28"/>
        </w:rPr>
        <w:t>.</w:t>
      </w:r>
    </w:p>
    <w:p w14:paraId="08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Разработка региональных нормативов градос</w:t>
      </w:r>
      <w:r>
        <w:rPr>
          <w:rFonts w:ascii="Times New Roman" w:hAnsi="Times New Roman"/>
          <w:sz w:val="28"/>
        </w:rPr>
        <w:t>троительного проектирования обусловлена вступлением в силу постановления Правительства Российской Федерации от 28 мая 2021 г</w:t>
      </w:r>
      <w:r>
        <w:rPr>
          <w:rFonts w:ascii="Times New Roman" w:hAnsi="Times New Roman"/>
          <w:sz w:val="28"/>
        </w:rPr>
        <w:t>ода</w:t>
      </w:r>
      <w:r>
        <w:rPr>
          <w:rFonts w:ascii="Times New Roman" w:hAnsi="Times New Roman"/>
          <w:sz w:val="28"/>
        </w:rPr>
        <w:t xml:space="preserve"> № 815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</w:t>
      </w:r>
      <w:r>
        <w:rPr>
          <w:rFonts w:ascii="Times New Roman" w:hAnsi="Times New Roman"/>
          <w:sz w:val="28"/>
        </w:rPr>
        <w:t>требований федерального закона «</w:t>
      </w:r>
      <w:r>
        <w:rPr>
          <w:rFonts w:ascii="Times New Roman" w:hAnsi="Times New Roman"/>
          <w:sz w:val="28"/>
        </w:rPr>
        <w:t>Технический регламент о б</w:t>
      </w:r>
      <w:r>
        <w:rPr>
          <w:rFonts w:ascii="Times New Roman" w:hAnsi="Times New Roman"/>
          <w:sz w:val="28"/>
        </w:rPr>
        <w:t>езопасности зданий и сооружений»</w:t>
      </w:r>
      <w:r>
        <w:rPr>
          <w:rFonts w:ascii="Times New Roman" w:hAnsi="Times New Roman"/>
          <w:sz w:val="28"/>
        </w:rPr>
        <w:t xml:space="preserve">, и о признании утратившим силу постановления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равительства Российской</w:t>
      </w:r>
      <w:r>
        <w:rPr>
          <w:rFonts w:ascii="Times New Roman" w:hAnsi="Times New Roman"/>
          <w:sz w:val="28"/>
        </w:rPr>
        <w:t xml:space="preserve"> Федерации от 4 июля 2020 г</w:t>
      </w:r>
      <w:r>
        <w:rPr>
          <w:rFonts w:ascii="Times New Roman" w:hAnsi="Times New Roman"/>
          <w:sz w:val="28"/>
        </w:rPr>
        <w:t>ода</w:t>
      </w:r>
      <w:r>
        <w:rPr>
          <w:rFonts w:ascii="Times New Roman" w:hAnsi="Times New Roman"/>
          <w:sz w:val="28"/>
        </w:rPr>
        <w:t xml:space="preserve"> № 985.</w:t>
      </w:r>
    </w:p>
    <w:p w14:paraId="09000000">
      <w:pPr>
        <w:pStyle w:val="Style_2"/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>Региональные нормативы градостроительного проектирования Вологодской области</w:t>
      </w:r>
      <w:r>
        <w:rPr>
          <w:sz w:val="28"/>
        </w:rPr>
        <w:t xml:space="preserve"> (</w:t>
      </w:r>
      <w:r>
        <w:rPr>
          <w:sz w:val="28"/>
        </w:rPr>
        <w:t>д</w:t>
      </w:r>
      <w:r>
        <w:rPr>
          <w:sz w:val="28"/>
        </w:rPr>
        <w:t xml:space="preserve">алее </w:t>
      </w:r>
      <w:r>
        <w:rPr>
          <w:sz w:val="28"/>
        </w:rPr>
        <w:t xml:space="preserve">– </w:t>
      </w:r>
      <w:r>
        <w:rPr>
          <w:sz w:val="28"/>
        </w:rPr>
        <w:t>РНГП)</w:t>
      </w:r>
      <w:r>
        <w:rPr>
          <w:sz w:val="28"/>
        </w:rPr>
        <w:t xml:space="preserve"> </w:t>
      </w:r>
      <w:r>
        <w:rPr>
          <w:sz w:val="28"/>
        </w:rPr>
        <w:t xml:space="preserve">разработаны </w:t>
      </w:r>
      <w:r>
        <w:rPr>
          <w:sz w:val="28"/>
        </w:rPr>
        <w:t xml:space="preserve">в соответствии со </w:t>
      </w:r>
      <w:r>
        <w:rPr>
          <w:sz w:val="28"/>
        </w:rPr>
        <w:t xml:space="preserve">                                               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"https://login.consultant.ru/link/?req=doc&amp;base=LAW&amp;n=383445&amp;date=29.06.2021&amp;dst=101833&amp;fld=134"</w:instrText>
      </w:r>
      <w:r>
        <w:rPr>
          <w:sz w:val="28"/>
        </w:rPr>
        <w:fldChar w:fldCharType="separate"/>
      </w:r>
      <w:r>
        <w:rPr>
          <w:sz w:val="28"/>
        </w:rPr>
        <w:t xml:space="preserve">статьями </w:t>
      </w:r>
      <w:r>
        <w:rPr>
          <w:sz w:val="28"/>
        </w:rPr>
        <w:t>29</w:t>
      </w:r>
      <w:r>
        <w:rPr>
          <w:sz w:val="28"/>
          <w:vertAlign w:val="superscript"/>
        </w:rPr>
        <w:t>1</w:t>
      </w:r>
      <w:r>
        <w:rPr>
          <w:sz w:val="28"/>
        </w:rPr>
        <w:t>-</w:t>
      </w:r>
      <w:r>
        <w:rPr>
          <w:sz w:val="28"/>
        </w:rPr>
        <w:t>29</w:t>
      </w:r>
      <w:r>
        <w:rPr>
          <w:sz w:val="28"/>
          <w:vertAlign w:val="superscript"/>
        </w:rPr>
        <w:t>3</w:t>
      </w:r>
      <w:r>
        <w:rPr>
          <w:sz w:val="28"/>
        </w:rPr>
        <w:fldChar w:fldCharType="end"/>
      </w:r>
      <w:r>
        <w:rPr>
          <w:sz w:val="28"/>
        </w:rPr>
        <w:t xml:space="preserve"> Градостроительно</w:t>
      </w:r>
      <w:r>
        <w:rPr>
          <w:sz w:val="28"/>
        </w:rPr>
        <w:t>го кодекса Российской Федерации</w:t>
      </w:r>
      <w:r>
        <w:rPr>
          <w:sz w:val="28"/>
        </w:rPr>
        <w:t xml:space="preserve"> (далее – </w:t>
      </w:r>
      <w:r>
        <w:rPr>
          <w:sz w:val="28"/>
        </w:rPr>
        <w:t>ГрК</w:t>
      </w:r>
      <w:r>
        <w:rPr>
          <w:sz w:val="28"/>
        </w:rPr>
        <w:t xml:space="preserve"> РФ)</w:t>
      </w:r>
      <w:r>
        <w:rPr>
          <w:sz w:val="28"/>
        </w:rPr>
        <w:t>,</w:t>
      </w:r>
      <w:r>
        <w:rPr>
          <w:sz w:val="28"/>
        </w:rPr>
        <w:t xml:space="preserve"> с учетом методических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"https://login.consultant.ru/link/?req=doc&amp;base=LAW&amp;n=222470&amp;date=29.06.2021&amp;dst=100009&amp;fld=134"</w:instrText>
      </w:r>
      <w:r>
        <w:rPr>
          <w:sz w:val="28"/>
        </w:rPr>
        <w:fldChar w:fldCharType="separate"/>
      </w:r>
      <w:r>
        <w:rPr>
          <w:sz w:val="28"/>
        </w:rPr>
        <w:t>рекомендаций</w:t>
      </w:r>
      <w:r>
        <w:rPr>
          <w:sz w:val="28"/>
        </w:rPr>
        <w:fldChar w:fldCharType="end"/>
      </w:r>
      <w:r>
        <w:rPr>
          <w:sz w:val="28"/>
        </w:rPr>
        <w:t>, утвержденных приказом Минэкономразвития России от 15</w:t>
      </w:r>
      <w:r>
        <w:rPr>
          <w:sz w:val="28"/>
        </w:rPr>
        <w:t xml:space="preserve"> февраля </w:t>
      </w:r>
      <w:r>
        <w:rPr>
          <w:sz w:val="28"/>
        </w:rPr>
        <w:t>2021</w:t>
      </w:r>
      <w:r>
        <w:rPr>
          <w:sz w:val="28"/>
        </w:rPr>
        <w:t xml:space="preserve"> года</w:t>
      </w:r>
      <w:r>
        <w:rPr>
          <w:sz w:val="28"/>
        </w:rPr>
        <w:t xml:space="preserve"> № 71 «Об утверждении Методических рекомендаций по подготовке нормативов градостроительного проектирования»</w:t>
      </w:r>
      <w:r>
        <w:rPr>
          <w:sz w:val="28"/>
        </w:rPr>
        <w:t>.</w:t>
      </w:r>
      <w:r>
        <w:rPr>
          <w:sz w:val="28"/>
        </w:rPr>
        <w:t xml:space="preserve"> </w:t>
      </w:r>
    </w:p>
    <w:p w14:paraId="0A000000">
      <w:pPr>
        <w:pStyle w:val="Style_2"/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Региональные нормативы градостроительного проектирования Вологодской области (далее </w:t>
      </w:r>
      <w:r>
        <w:rPr>
          <w:sz w:val="28"/>
        </w:rPr>
        <w:t>–</w:t>
      </w:r>
      <w:r>
        <w:rPr>
          <w:sz w:val="28"/>
        </w:rPr>
        <w:t xml:space="preserve"> РНГП) разработаны на основании статистических (</w:t>
      </w:r>
      <w:r>
        <w:rPr>
          <w:sz w:val="28"/>
        </w:rPr>
        <w:t xml:space="preserve">официальных </w:t>
      </w:r>
      <w:r>
        <w:rPr>
          <w:sz w:val="28"/>
        </w:rPr>
        <w:t xml:space="preserve">данных </w:t>
      </w:r>
      <w:r>
        <w:rPr>
          <w:sz w:val="28"/>
        </w:rPr>
        <w:t>РОССТАТа</w:t>
      </w:r>
      <w:r>
        <w:rPr>
          <w:sz w:val="28"/>
        </w:rPr>
        <w:t xml:space="preserve">), демографических данных с учетом административно-территориального устройства Вологодской области, социально-демографического состава и плотности населения на территории Вологодской области, отдельных ее муниципальных образований, планов и прогнозов комплексного социально-экономического развития Вологодской области в соответствии с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"https://login.consultant.ru/link/?req=doc&amp;base=LAW&amp;n=383445&amp;date=29.06.2021&amp;dst=101845&amp;fld=134"</w:instrText>
      </w:r>
      <w:r>
        <w:rPr>
          <w:sz w:val="28"/>
        </w:rPr>
        <w:fldChar w:fldCharType="separate"/>
      </w:r>
      <w:r>
        <w:rPr>
          <w:sz w:val="28"/>
        </w:rPr>
        <w:t>пунктом 3 статьи 29</w:t>
      </w:r>
      <w:r>
        <w:rPr>
          <w:sz w:val="28"/>
          <w:vertAlign w:val="superscript"/>
        </w:rPr>
        <w:t>3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  <w:r>
        <w:rPr>
          <w:sz w:val="28"/>
        </w:rPr>
        <w:t>Г</w:t>
      </w:r>
      <w:r>
        <w:rPr>
          <w:sz w:val="28"/>
        </w:rPr>
        <w:t>рК</w:t>
      </w:r>
      <w:r>
        <w:rPr>
          <w:sz w:val="28"/>
        </w:rPr>
        <w:t xml:space="preserve"> РФ</w:t>
      </w:r>
      <w:r>
        <w:rPr>
          <w:sz w:val="28"/>
        </w:rPr>
        <w:t>.</w:t>
      </w:r>
    </w:p>
    <w:p w14:paraId="0B000000">
      <w:pPr>
        <w:pStyle w:val="Style_2"/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>Документ подготовлен</w:t>
      </w:r>
      <w:r>
        <w:rPr>
          <w:sz w:val="28"/>
        </w:rPr>
        <w:t xml:space="preserve"> </w:t>
      </w:r>
      <w:r>
        <w:rPr>
          <w:sz w:val="28"/>
        </w:rPr>
        <w:t xml:space="preserve">в целях реализации </w:t>
      </w:r>
      <w:r>
        <w:rPr>
          <w:sz w:val="28"/>
        </w:rPr>
        <w:t xml:space="preserve">полномочий субъекта Российской Федерации, органов местного самоуправления в области градостроительной деятельности в соответствии с </w:t>
      </w:r>
      <w:r>
        <w:rPr>
          <w:sz w:val="28"/>
        </w:rPr>
        <w:t>Ф</w:t>
      </w:r>
      <w:r>
        <w:rPr>
          <w:sz w:val="28"/>
        </w:rPr>
        <w:t xml:space="preserve">едеральным законом </w:t>
      </w:r>
      <w:r>
        <w:rPr>
          <w:sz w:val="28"/>
        </w:rPr>
        <w:t xml:space="preserve">                       </w:t>
      </w:r>
      <w:r>
        <w:rPr>
          <w:sz w:val="28"/>
        </w:rPr>
        <w:t>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</w:rPr>
        <w:t xml:space="preserve"> </w:t>
      </w:r>
      <w:r>
        <w:rPr>
          <w:sz w:val="28"/>
        </w:rPr>
        <w:t xml:space="preserve">и </w:t>
      </w:r>
      <w:r>
        <w:rPr>
          <w:sz w:val="28"/>
        </w:rPr>
        <w:t>с учетом Федерального закона «</w:t>
      </w:r>
      <w:r>
        <w:rPr>
          <w:sz w:val="28"/>
        </w:rPr>
        <w:t>О т</w:t>
      </w:r>
      <w:r>
        <w:rPr>
          <w:sz w:val="28"/>
        </w:rPr>
        <w:t>ехническом регулировании»</w:t>
      </w:r>
      <w:r>
        <w:rPr>
          <w:sz w:val="28"/>
        </w:rPr>
        <w:t xml:space="preserve"> от 27</w:t>
      </w:r>
      <w:r>
        <w:rPr>
          <w:sz w:val="28"/>
        </w:rPr>
        <w:t xml:space="preserve"> </w:t>
      </w:r>
      <w:r>
        <w:rPr>
          <w:sz w:val="28"/>
        </w:rPr>
        <w:t>декабря</w:t>
      </w:r>
      <w:r>
        <w:rPr>
          <w:sz w:val="28"/>
        </w:rPr>
        <w:t xml:space="preserve"> 2002</w:t>
      </w:r>
      <w:r>
        <w:rPr>
          <w:sz w:val="28"/>
        </w:rPr>
        <w:t xml:space="preserve"> года</w:t>
      </w:r>
      <w:r>
        <w:rPr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 xml:space="preserve"> 184-ФЗ</w:t>
      </w:r>
      <w:r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</w:rPr>
        <w:t>Стратеги</w:t>
      </w:r>
      <w:r>
        <w:rPr>
          <w:sz w:val="28"/>
        </w:rPr>
        <w:t>я</w:t>
      </w:r>
      <w:r>
        <w:rPr>
          <w:sz w:val="28"/>
        </w:rPr>
        <w:t xml:space="preserve"> </w:t>
      </w:r>
      <w:r>
        <w:rPr>
          <w:sz w:val="28"/>
        </w:rPr>
        <w:t>социально-экономического развития Вологодской области на период до 2030 года</w:t>
      </w:r>
      <w:r>
        <w:rPr>
          <w:sz w:val="28"/>
        </w:rPr>
        <w:t>, утвержденн</w:t>
      </w:r>
      <w:r>
        <w:rPr>
          <w:sz w:val="28"/>
        </w:rPr>
        <w:t xml:space="preserve">ая </w:t>
      </w:r>
      <w:r>
        <w:rPr>
          <w:sz w:val="28"/>
        </w:rPr>
        <w:t>п</w:t>
      </w:r>
      <w:r>
        <w:rPr>
          <w:sz w:val="28"/>
        </w:rPr>
        <w:t>остановлением Правительства Вологодской област</w:t>
      </w:r>
      <w:r>
        <w:rPr>
          <w:sz w:val="28"/>
        </w:rPr>
        <w:t xml:space="preserve">и </w:t>
      </w:r>
      <w:r>
        <w:rPr>
          <w:sz w:val="28"/>
        </w:rPr>
        <w:t xml:space="preserve">                          </w:t>
      </w:r>
      <w:r>
        <w:rPr>
          <w:sz w:val="28"/>
        </w:rPr>
        <w:t>от 17 октября 2016 года № 920, является основой для ранжирования территории области в части определения элементов планировочной структуры области, заложенн</w:t>
      </w:r>
      <w:r>
        <w:rPr>
          <w:sz w:val="28"/>
        </w:rPr>
        <w:t>ых</w:t>
      </w:r>
      <w:r>
        <w:rPr>
          <w:sz w:val="28"/>
        </w:rPr>
        <w:t xml:space="preserve"> в РНГП.</w:t>
      </w:r>
    </w:p>
    <w:p w14:paraId="0C000000">
      <w:pPr>
        <w:pStyle w:val="Style_2"/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>В соответствии с ГрК РФ РНГП применяются при подготовке</w:t>
      </w:r>
      <w:r>
        <w:rPr>
          <w:sz w:val="28"/>
        </w:rPr>
        <w:t xml:space="preserve"> следующих документов</w:t>
      </w:r>
      <w:r>
        <w:rPr>
          <w:sz w:val="28"/>
        </w:rPr>
        <w:t>:</w:t>
      </w:r>
    </w:p>
    <w:p w14:paraId="0D000000">
      <w:pPr>
        <w:pStyle w:val="Style_2"/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>а) схемы территориального планирования субъекта Российской Федерации (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"https://login.consultant.ru/link/?req=doc&amp;base=LAW&amp;n=383445&amp;date=26.05.2021&amp;dst=101820&amp;fld=134"</w:instrText>
      </w:r>
      <w:r>
        <w:rPr>
          <w:sz w:val="28"/>
        </w:rPr>
        <w:fldChar w:fldCharType="separate"/>
      </w:r>
      <w:r>
        <w:rPr>
          <w:sz w:val="28"/>
        </w:rPr>
        <w:t>часть 1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статьи 15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  <w:r>
        <w:rPr>
          <w:sz w:val="28"/>
        </w:rPr>
        <w:t>Гр</w:t>
      </w:r>
      <w:r>
        <w:rPr>
          <w:sz w:val="28"/>
        </w:rPr>
        <w:t>К</w:t>
      </w:r>
      <w:r>
        <w:rPr>
          <w:sz w:val="28"/>
        </w:rPr>
        <w:t xml:space="preserve"> РФ</w:t>
      </w:r>
      <w:r>
        <w:rPr>
          <w:sz w:val="28"/>
        </w:rPr>
        <w:t>), схемы территориального планирования муниципального района (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"https://login.consultant.ru/link/?req=doc&amp;base=LAW&amp;n=383445&amp;date=26.05.2021&amp;dst=101821&amp;fld=134"</w:instrText>
      </w:r>
      <w:r>
        <w:rPr>
          <w:sz w:val="28"/>
        </w:rPr>
        <w:fldChar w:fldCharType="separate"/>
      </w:r>
      <w:r>
        <w:rPr>
          <w:sz w:val="28"/>
        </w:rPr>
        <w:t>часть 2 статьи 20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  <w:r>
        <w:rPr>
          <w:sz w:val="28"/>
        </w:rPr>
        <w:t>Гр</w:t>
      </w:r>
      <w:r>
        <w:rPr>
          <w:sz w:val="28"/>
        </w:rPr>
        <w:t>К</w:t>
      </w:r>
      <w:r>
        <w:rPr>
          <w:sz w:val="28"/>
        </w:rPr>
        <w:t xml:space="preserve"> РФ</w:t>
      </w:r>
      <w:r>
        <w:rPr>
          <w:sz w:val="28"/>
        </w:rPr>
        <w:t>), генеральных планов городских округов, городских и сельских поселений (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"https://login.consultant.ru/link/?req=doc&amp;base=LAW&amp;n=383445&amp;date=26.05.2021&amp;dst=2170&amp;fld=134"</w:instrText>
      </w:r>
      <w:r>
        <w:rPr>
          <w:sz w:val="28"/>
        </w:rPr>
        <w:fldChar w:fldCharType="separate"/>
      </w:r>
      <w:r>
        <w:rPr>
          <w:sz w:val="28"/>
        </w:rPr>
        <w:t>часть 3 статьи 24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  <w:r>
        <w:rPr>
          <w:sz w:val="28"/>
        </w:rPr>
        <w:t>Гр</w:t>
      </w:r>
      <w:r>
        <w:rPr>
          <w:sz w:val="28"/>
        </w:rPr>
        <w:t>К</w:t>
      </w:r>
      <w:r>
        <w:rPr>
          <w:sz w:val="28"/>
        </w:rPr>
        <w:t xml:space="preserve"> РФ</w:t>
      </w:r>
      <w:r>
        <w:rPr>
          <w:sz w:val="28"/>
        </w:rPr>
        <w:t>);</w:t>
      </w:r>
    </w:p>
    <w:p w14:paraId="0E000000">
      <w:pPr>
        <w:pStyle w:val="Style_2"/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>б) документации по планировке территории (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"https://login.consultant.ru/link/?req=doc&amp;base=LAW&amp;n=383445&amp;date=26.05.2021&amp;dst=3347&amp;fld=134"</w:instrText>
      </w:r>
      <w:r>
        <w:rPr>
          <w:sz w:val="28"/>
        </w:rPr>
        <w:fldChar w:fldCharType="separate"/>
      </w:r>
      <w:r>
        <w:rPr>
          <w:sz w:val="28"/>
        </w:rPr>
        <w:t>пункт 7 части 4 статьи 42</w:t>
      </w:r>
      <w:r>
        <w:rPr>
          <w:sz w:val="28"/>
        </w:rPr>
        <w:fldChar w:fldCharType="end"/>
      </w:r>
      <w:r>
        <w:rPr>
          <w:sz w:val="28"/>
        </w:rPr>
        <w:t xml:space="preserve">,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"https://login.consultant.ru/link/?req=doc&amp;base=LAW&amp;n=383445&amp;date=26.05.2021&amp;dst=3354&amp;fld=134"</w:instrText>
      </w:r>
      <w:r>
        <w:rPr>
          <w:sz w:val="28"/>
        </w:rPr>
        <w:fldChar w:fldCharType="separate"/>
      </w:r>
      <w:r>
        <w:rPr>
          <w:sz w:val="28"/>
        </w:rPr>
        <w:t>часть 10 статьи 45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  <w:r>
        <w:rPr>
          <w:sz w:val="28"/>
        </w:rPr>
        <w:t>Гр</w:t>
      </w:r>
      <w:r>
        <w:rPr>
          <w:sz w:val="28"/>
        </w:rPr>
        <w:t>К</w:t>
      </w:r>
      <w:r>
        <w:rPr>
          <w:sz w:val="28"/>
        </w:rPr>
        <w:t xml:space="preserve"> РФ)</w:t>
      </w:r>
      <w:r>
        <w:rPr>
          <w:sz w:val="28"/>
        </w:rPr>
        <w:t>.</w:t>
      </w:r>
    </w:p>
    <w:p w14:paraId="0F000000">
      <w:pPr>
        <w:pStyle w:val="Style_2"/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>При подготовке проектов генеральных планов РНГП также рекомендуются к применению, в том числе в целях установления границ населенного пункта, образуемого из лесного поселка, военного городка (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"https://login.consultant.ru/link/?req=doc&amp;base=LAW&amp;n=383445&amp;date=26.05.2021&amp;dst=2092&amp;fld=134"</w:instrText>
      </w:r>
      <w:r>
        <w:rPr>
          <w:sz w:val="28"/>
        </w:rPr>
        <w:fldChar w:fldCharType="separate"/>
      </w:r>
      <w:r>
        <w:rPr>
          <w:sz w:val="28"/>
        </w:rPr>
        <w:t>пункт 3 части 26 статьи 24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  <w:r>
        <w:rPr>
          <w:sz w:val="28"/>
        </w:rPr>
        <w:t>Гр</w:t>
      </w:r>
      <w:r>
        <w:rPr>
          <w:sz w:val="28"/>
        </w:rPr>
        <w:t>К</w:t>
      </w:r>
      <w:r>
        <w:rPr>
          <w:sz w:val="28"/>
        </w:rPr>
        <w:t xml:space="preserve"> РФ), </w:t>
      </w:r>
      <w:r>
        <w:rPr>
          <w:sz w:val="28"/>
        </w:rPr>
        <w:t xml:space="preserve">при работе комиссии, создаваемой для этих целей </w:t>
      </w:r>
      <w:r>
        <w:rPr>
          <w:sz w:val="28"/>
        </w:rPr>
        <w:t xml:space="preserve">органом местного самоуправления </w:t>
      </w:r>
      <w:r>
        <w:rPr>
          <w:sz w:val="28"/>
        </w:rPr>
        <w:t>поселения или городского округа (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"https://login.consultant.ru/link/?req=doc&amp;base=LAW&amp;n=383445&amp;date=26.05.2021&amp;dst=2072&amp;fld=134"</w:instrText>
      </w:r>
      <w:r>
        <w:rPr>
          <w:sz w:val="28"/>
        </w:rPr>
        <w:fldChar w:fldCharType="separate"/>
      </w:r>
      <w:r>
        <w:rPr>
          <w:sz w:val="28"/>
        </w:rPr>
        <w:t>часть 20 статьи 24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  <w:r>
        <w:rPr>
          <w:sz w:val="28"/>
        </w:rPr>
        <w:t>Гр</w:t>
      </w:r>
      <w:r>
        <w:rPr>
          <w:sz w:val="28"/>
        </w:rPr>
        <w:t>К</w:t>
      </w:r>
      <w:r>
        <w:rPr>
          <w:sz w:val="28"/>
        </w:rPr>
        <w:t xml:space="preserve"> РФ</w:t>
      </w:r>
      <w:r>
        <w:rPr>
          <w:sz w:val="28"/>
        </w:rPr>
        <w:t>).</w:t>
      </w:r>
    </w:p>
    <w:p w14:paraId="10000000">
      <w:pPr>
        <w:pStyle w:val="Style_2"/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>РНГП рекомендуются к применению также при подготовке правил землепользования и застройки муниципальных образований области для определения расчетных показателей минимально допустимого уровня обеспеченности территории объектами коммунальной, транспортной,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территориальной зоны, в которой предусматривается осуществление деятельности по комплексному развитию территории (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"https://login.consultant.ru/link/?req=doc&amp;base=LAW&amp;n=383445&amp;date=26.05.2021&amp;dst=3335&amp;fld=134"</w:instrText>
      </w:r>
      <w:r>
        <w:rPr>
          <w:sz w:val="28"/>
        </w:rPr>
        <w:fldChar w:fldCharType="separate"/>
      </w:r>
      <w:r>
        <w:rPr>
          <w:sz w:val="28"/>
        </w:rPr>
        <w:t>пункт 4 части 6 статьи 30</w:t>
      </w:r>
      <w:r>
        <w:rPr>
          <w:sz w:val="28"/>
        </w:rPr>
        <w:fldChar w:fldCharType="end"/>
      </w:r>
      <w:r>
        <w:rPr>
          <w:sz w:val="28"/>
        </w:rPr>
        <w:t xml:space="preserve"> </w:t>
      </w:r>
      <w:r>
        <w:rPr>
          <w:sz w:val="28"/>
        </w:rPr>
        <w:t>ГрК</w:t>
      </w:r>
      <w:r>
        <w:rPr>
          <w:sz w:val="28"/>
        </w:rPr>
        <w:t xml:space="preserve"> РФ). РНГП рекомендуются к учету при разработке концепций развития застройки, архитектурно-градостроительных концепций и иных подобных планировочных и </w:t>
      </w:r>
      <w:r>
        <w:rPr>
          <w:sz w:val="28"/>
        </w:rPr>
        <w:t>предпроектных</w:t>
      </w:r>
      <w:r>
        <w:rPr>
          <w:sz w:val="28"/>
        </w:rPr>
        <w:t xml:space="preserve"> работ, выполняющихся на территории одного или нескольких муниципальных образований, отдельных населенных пунктов или их частей и финансируемых из бюджетных или внебюджетных средств.</w:t>
      </w:r>
    </w:p>
    <w:p w14:paraId="11000000">
      <w:pPr>
        <w:pStyle w:val="Style_2"/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>Разработка нормативов позволяет реш</w:t>
      </w:r>
      <w:r>
        <w:rPr>
          <w:sz w:val="28"/>
        </w:rPr>
        <w:t>а</w:t>
      </w:r>
      <w:r>
        <w:rPr>
          <w:sz w:val="28"/>
        </w:rPr>
        <w:t>ть задачи обеспеченности населения объектами регионального и местного значения с учетом местных географических, административно-территориальных и иных особенностей.</w:t>
      </w:r>
    </w:p>
    <w:p w14:paraId="12000000">
      <w:pPr>
        <w:pStyle w:val="Style_2"/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Настоящий документ состоит из 3 разделов: </w:t>
      </w:r>
    </w:p>
    <w:p w14:paraId="13000000">
      <w:pPr>
        <w:pStyle w:val="Style_2"/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i w:val="1"/>
          <w:sz w:val="28"/>
        </w:rPr>
        <w:t>основная часть,</w:t>
      </w:r>
      <w:r>
        <w:rPr>
          <w:sz w:val="28"/>
        </w:rPr>
        <w:t xml:space="preserve"> в которой приведены перечни расчетных показателей для объектов ре</w:t>
      </w:r>
      <w:r>
        <w:rPr>
          <w:sz w:val="28"/>
        </w:rPr>
        <w:t>гионального и местного значения.</w:t>
      </w:r>
    </w:p>
    <w:p w14:paraId="14000000">
      <w:pPr>
        <w:pStyle w:val="Style_2"/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>В части 1 раздела I указаны расчетные показатели минимально допустимого уровня обеспеченности объектами регионального значения и показатели максимально допустимого уровня территориальной доступности таких объектов для населения Вологодской области</w:t>
      </w:r>
      <w:r>
        <w:rPr>
          <w:sz w:val="28"/>
        </w:rPr>
        <w:t>.</w:t>
      </w:r>
    </w:p>
    <w:p w14:paraId="15000000">
      <w:pPr>
        <w:widowControl w:val="0"/>
        <w:spacing w:after="0" w:line="264" w:lineRule="auto"/>
        <w:ind w:firstLine="709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части 2 раздела I указаны предельные значения расчетных показателей минимально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допустимого уровня обеспеченности и предельные значения расчетных показателей максимально допустимого уровня территориальной доступности объектов инженерно-транспортной инфраструктуры, объектов  социального назначения местного значения. </w:t>
      </w:r>
    </w:p>
    <w:p w14:paraId="16000000">
      <w:pPr>
        <w:widowControl w:val="0"/>
        <w:spacing w:after="0" w:line="264" w:lineRule="auto"/>
        <w:ind w:firstLine="709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части 2.1 раздела I обозначены требования к иным объектам, территориям, которые необходимы для осуществления органами местного самоуправления полномочий по вопросам местного значения к функционально-планировочной организации территории, территории жилой застройки, приведены  удельные площади элементов благоустройства жилого микрорайона.</w:t>
      </w:r>
    </w:p>
    <w:p w14:paraId="17000000">
      <w:pPr>
        <w:pStyle w:val="Style_2"/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i w:val="1"/>
          <w:sz w:val="28"/>
        </w:rPr>
        <w:t>материалы по обоснованию</w:t>
      </w:r>
      <w:r>
        <w:rPr>
          <w:sz w:val="28"/>
        </w:rPr>
        <w:t xml:space="preserve"> расчетных показателей нормативов гр</w:t>
      </w:r>
      <w:r>
        <w:rPr>
          <w:sz w:val="28"/>
        </w:rPr>
        <w:t>адостроительного проектирования.</w:t>
      </w:r>
    </w:p>
    <w:p w14:paraId="18000000">
      <w:pPr>
        <w:pStyle w:val="Style_2"/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В разделе II </w:t>
      </w:r>
      <w:r>
        <w:rPr>
          <w:sz w:val="28"/>
        </w:rPr>
        <w:t>материалов по обоснованию расчетных показателей градостроительного проектирования, содержащихся в основной части региональных нормативов градостроительного проектирования Вологодской области, приведены расчеты и перечни нормативн</w:t>
      </w:r>
      <w:r>
        <w:rPr>
          <w:sz w:val="28"/>
        </w:rPr>
        <w:t xml:space="preserve">ых </w:t>
      </w:r>
      <w:r>
        <w:rPr>
          <w:sz w:val="28"/>
        </w:rPr>
        <w:t>правовых актов</w:t>
      </w:r>
      <w:r>
        <w:rPr>
          <w:sz w:val="28"/>
        </w:rPr>
        <w:t>.</w:t>
      </w:r>
    </w:p>
    <w:p w14:paraId="19000000">
      <w:pPr>
        <w:pStyle w:val="Style_2"/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</w:t>
      </w:r>
      <w:r>
        <w:rPr>
          <w:i w:val="1"/>
          <w:sz w:val="28"/>
        </w:rPr>
        <w:t>правила и область применения расчетных показателей нормативов</w:t>
      </w:r>
      <w:r>
        <w:rPr>
          <w:sz w:val="28"/>
        </w:rPr>
        <w:t xml:space="preserve"> </w:t>
      </w:r>
      <w:r>
        <w:rPr>
          <w:i w:val="1"/>
          <w:sz w:val="28"/>
        </w:rPr>
        <w:t>градостроительного проектирования</w:t>
      </w:r>
      <w:r>
        <w:rPr>
          <w:i w:val="1"/>
          <w:sz w:val="28"/>
        </w:rPr>
        <w:t>.</w:t>
      </w:r>
    </w:p>
    <w:p w14:paraId="1A000000">
      <w:pPr>
        <w:pStyle w:val="Style_2"/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В разделе </w:t>
      </w:r>
      <w:r>
        <w:rPr>
          <w:sz w:val="28"/>
        </w:rPr>
        <w:t>III</w:t>
      </w:r>
      <w:r>
        <w:rPr>
          <w:sz w:val="28"/>
        </w:rPr>
        <w:t xml:space="preserve"> раскрыты </w:t>
      </w:r>
      <w:r>
        <w:rPr>
          <w:sz w:val="28"/>
        </w:rPr>
        <w:t>правила и область применения расчетных показателей норматив</w:t>
      </w:r>
      <w:bookmarkStart w:id="1" w:name="_GoBack"/>
      <w:bookmarkEnd w:id="1"/>
      <w:r>
        <w:rPr>
          <w:sz w:val="28"/>
        </w:rPr>
        <w:t>ов градостроительного проектирования</w:t>
      </w:r>
      <w:r>
        <w:rPr>
          <w:sz w:val="28"/>
        </w:rPr>
        <w:t>.</w:t>
      </w:r>
    </w:p>
    <w:p w14:paraId="1B000000">
      <w:pPr>
        <w:pStyle w:val="Style_2"/>
        <w:tabs>
          <w:tab w:leader="none" w:pos="1134" w:val="left"/>
        </w:tabs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>В приложениях к РНГП определены перечни нормируемых объектов регионального значения, перечни нормируемых объектов</w:t>
      </w:r>
      <w:r>
        <w:rPr>
          <w:sz w:val="28"/>
        </w:rPr>
        <w:t xml:space="preserve"> местного значения</w:t>
      </w:r>
      <w:r>
        <w:rPr>
          <w:sz w:val="28"/>
        </w:rPr>
        <w:t>.</w:t>
      </w:r>
    </w:p>
    <w:p w14:paraId="1C000000">
      <w:pPr>
        <w:pStyle w:val="Style_2"/>
        <w:tabs>
          <w:tab w:leader="none" w:pos="1134" w:val="left"/>
        </w:tabs>
        <w:spacing w:line="264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При разработке РНГП использовался такой оценочный показатель как </w:t>
      </w:r>
      <w:r>
        <w:rPr>
          <w:sz w:val="28"/>
        </w:rPr>
        <w:t>уровень урбанизации</w:t>
      </w:r>
      <w:r>
        <w:rPr>
          <w:sz w:val="28"/>
        </w:rPr>
        <w:t xml:space="preserve">, определяющий степень пространственного и социально-экономического развития муниципального образования, связанного с увеличением роли городов, городской культуры. </w:t>
      </w:r>
    </w:p>
    <w:p w14:paraId="1D000000">
      <w:pPr>
        <w:tabs>
          <w:tab w:leader="none" w:pos="1134" w:val="left"/>
        </w:tabs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Максимальный уровень территориальной доступности объекта устанавливается исходя из его территориального положения:</w:t>
      </w:r>
    </w:p>
    <w:p w14:paraId="1E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объект, расположенный (планируется к расположению) в центре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агломерации, следовательно, уровень территориальной доступности устанавливается по территориально-пространственному положению (ТПП);</w:t>
      </w:r>
    </w:p>
    <w:p w14:paraId="1F000000">
      <w:pPr>
        <w:pStyle w:val="Style_3"/>
        <w:numPr>
          <w:ilvl w:val="0"/>
          <w:numId w:val="1"/>
        </w:numPr>
        <w:tabs>
          <w:tab w:leader="none" w:pos="1134" w:val="left"/>
        </w:tabs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объект, расположенный (планируется к расположению) на территории муниципального образования за границей агломерации, следовательно, уровень территориальной доступности устанавливается по территориально-пространственной организации (ТПО).</w:t>
      </w:r>
    </w:p>
    <w:p w14:paraId="20000000">
      <w:pPr>
        <w:tabs>
          <w:tab w:leader="none" w:pos="1134" w:val="left"/>
        </w:tabs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Расчетные показатели минимально допустимого уровня обеспеченности объектами регионального значения и расчетными показателями максимально допустимого уровня территориальной доступности объектов установлены на основании:</w:t>
      </w:r>
    </w:p>
    <w:p w14:paraId="21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текущей обеспеченности объектами регионального значения, фактической потребности населения в определенных услугах и объектах, </w:t>
      </w:r>
    </w:p>
    <w:p w14:paraId="22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учетом динамики социально-экономического развития, приоритетов градостроительного развития региона, </w:t>
      </w:r>
    </w:p>
    <w:p w14:paraId="23000000">
      <w:pPr>
        <w:pStyle w:val="Style_3"/>
        <w:numPr>
          <w:ilvl w:val="0"/>
          <w:numId w:val="2"/>
        </w:numPr>
        <w:tabs>
          <w:tab w:leader="none" w:pos="1134" w:val="left"/>
        </w:tabs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демографической ситуации и уровня жизни населения.</w:t>
      </w:r>
    </w:p>
    <w:p w14:paraId="24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Разработка РНГП предполагает применение нескольких рекомендуемых методов и подходов для определения расчетных показателей доступности и обеспеченности.</w:t>
      </w:r>
      <w:r>
        <w:rPr>
          <w:rFonts w:ascii="Times New Roman" w:hAnsi="Times New Roman"/>
          <w:sz w:val="28"/>
        </w:rPr>
        <w:t xml:space="preserve"> </w:t>
      </w:r>
    </w:p>
    <w:p w14:paraId="25000000">
      <w:pPr>
        <w:spacing w:after="0" w:line="264" w:lineRule="auto"/>
        <w:ind w:firstLine="709" w:left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В области транспорта.</w:t>
      </w:r>
    </w:p>
    <w:p w14:paraId="26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Минимальная обеспеченность автовокзалами и автостанциями определена из расчета один объект на каждый районный центр. Уровень территориальной доступности установлен исходя из удаленности населенного пункта от районного центра.</w:t>
      </w:r>
    </w:p>
    <w:p w14:paraId="27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Плотность автодорог общего пользования определена как средняя по каждой </w:t>
      </w:r>
      <w:r>
        <w:rPr>
          <w:rFonts w:ascii="Times New Roman" w:hAnsi="Times New Roman"/>
          <w:sz w:val="28"/>
        </w:rPr>
        <w:t>макрозоне</w:t>
      </w:r>
      <w:r>
        <w:rPr>
          <w:rFonts w:ascii="Times New Roman" w:hAnsi="Times New Roman"/>
          <w:sz w:val="28"/>
        </w:rPr>
        <w:t>, исходя из фактической плотности дорог.</w:t>
      </w:r>
    </w:p>
    <w:p w14:paraId="28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Обеспеченность парковочными </w:t>
      </w:r>
      <w:r>
        <w:rPr>
          <w:rFonts w:ascii="Times New Roman" w:hAnsi="Times New Roman"/>
          <w:sz w:val="28"/>
        </w:rPr>
        <w:t>машино-местами</w:t>
      </w:r>
      <w:r>
        <w:rPr>
          <w:rFonts w:ascii="Times New Roman" w:hAnsi="Times New Roman"/>
          <w:sz w:val="28"/>
        </w:rPr>
        <w:t xml:space="preserve"> принята в соответствии с прогнозируемым уровнем автомобилизации на 2030 год, рассчитанный на основе статистических данных за период 2015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2020 год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с коэффициентом перехода от федеральной нормы к региональным показателям. </w:t>
      </w:r>
    </w:p>
    <w:p w14:paraId="29000000">
      <w:pPr>
        <w:spacing w:after="0" w:line="264" w:lineRule="auto"/>
        <w:ind w:firstLine="709" w:left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В области ГО и ЧС.</w:t>
      </w:r>
    </w:p>
    <w:p w14:paraId="2A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Обеспеченность сооружениями инженерной защиты территории принята 100% (плотины, дамбы, </w:t>
      </w:r>
      <w:r>
        <w:rPr>
          <w:rFonts w:ascii="Times New Roman" w:hAnsi="Times New Roman"/>
          <w:sz w:val="28"/>
        </w:rPr>
        <w:t>берегоукрепление</w:t>
      </w:r>
      <w:r>
        <w:rPr>
          <w:rFonts w:ascii="Times New Roman" w:hAnsi="Times New Roman"/>
          <w:sz w:val="28"/>
        </w:rPr>
        <w:t>).</w:t>
      </w:r>
    </w:p>
    <w:p w14:paraId="2B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Обеспеченность объектами пожарной охраны и защитными сооружениями гражданской обороны приняты по федеральному законодательству.</w:t>
      </w:r>
    </w:p>
    <w:p w14:paraId="2C000000">
      <w:pPr>
        <w:spacing w:after="0" w:line="264" w:lineRule="auto"/>
        <w:ind w:firstLine="709" w:left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В области энергетики.</w:t>
      </w:r>
    </w:p>
    <w:p w14:paraId="2D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Укрупненный показатель расхода электроэнергии, нормы потребления газа установлены с учетом уровня урбанизации, путем применения коэффициентов к федеральной норме.</w:t>
      </w:r>
    </w:p>
    <w:p w14:paraId="2E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Уровень покрытия связью и сетью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нтернет принят – 100%.</w:t>
      </w:r>
    </w:p>
    <w:p w14:paraId="2F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 сооружений водоснабжения и водоотведения установлены с учетом уровня урбанизации, путем применения коэффициентов к федеральной норме.</w:t>
      </w:r>
    </w:p>
    <w:p w14:paraId="30000000">
      <w:pPr>
        <w:spacing w:after="0" w:line="264" w:lineRule="auto"/>
        <w:ind w:firstLine="709" w:left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В области образования, здравоохранения</w:t>
      </w:r>
      <w:r>
        <w:rPr>
          <w:rFonts w:ascii="Times New Roman" w:hAnsi="Times New Roman"/>
          <w:i w:val="1"/>
          <w:sz w:val="28"/>
          <w:u w:val="single"/>
        </w:rPr>
        <w:t>,</w:t>
      </w:r>
      <w:r>
        <w:rPr>
          <w:rFonts w:ascii="Times New Roman" w:hAnsi="Times New Roman"/>
          <w:i w:val="1"/>
          <w:sz w:val="28"/>
          <w:u w:val="single"/>
        </w:rPr>
        <w:t xml:space="preserve"> физической культуры</w:t>
      </w:r>
      <w:r>
        <w:rPr>
          <w:rFonts w:ascii="Times New Roman" w:hAnsi="Times New Roman"/>
          <w:i w:val="1"/>
          <w:sz w:val="28"/>
          <w:u w:val="single"/>
        </w:rPr>
        <w:t xml:space="preserve"> и спорта.</w:t>
      </w:r>
    </w:p>
    <w:p w14:paraId="31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Обеспеченность объектами установлена в соответствии с условиями текущей обеспеченности населения, исходя из норм действующего законодательства, с учетом возрастного состава и плотности населения области. </w:t>
      </w:r>
    </w:p>
    <w:p w14:paraId="32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Доступность принята в соответствии с федеральными нормами.</w:t>
      </w:r>
      <w:r>
        <w:rPr>
          <w:rFonts w:ascii="Times New Roman" w:hAnsi="Times New Roman"/>
          <w:sz w:val="28"/>
        </w:rPr>
        <w:t xml:space="preserve"> Показатели доступности для некоторых групп объектов приняты в увязке с удаленностью населенных пунктов от районных центров.</w:t>
      </w:r>
    </w:p>
    <w:p w14:paraId="33000000">
      <w:pPr>
        <w:spacing w:after="0" w:line="264" w:lineRule="auto"/>
        <w:ind w:firstLine="709" w:left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В области социального обслуживания населения.</w:t>
      </w:r>
    </w:p>
    <w:p w14:paraId="34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Обеспеченность объектами социального обслуживания принята по федеральному законодательству.</w:t>
      </w:r>
    </w:p>
    <w:p w14:paraId="35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Показатели доступности для некоторых групп объектов приняты в увязке с удаленностью населенных пунктов от районных центров.</w:t>
      </w:r>
    </w:p>
    <w:p w14:paraId="36000000">
      <w:pPr>
        <w:spacing w:after="0" w:line="264" w:lineRule="auto"/>
        <w:ind w:firstLine="709" w:left="0"/>
        <w:jc w:val="both"/>
        <w:rPr>
          <w:rFonts w:ascii="Times New Roman" w:hAnsi="Times New Roman"/>
          <w:i w:val="1"/>
          <w:sz w:val="28"/>
          <w:u w:val="single"/>
        </w:rPr>
      </w:pPr>
      <w:r>
        <w:rPr>
          <w:rFonts w:ascii="Times New Roman" w:hAnsi="Times New Roman"/>
          <w:i w:val="1"/>
          <w:sz w:val="28"/>
          <w:u w:val="single"/>
        </w:rPr>
        <w:t>В области культуры и искусства.</w:t>
      </w:r>
    </w:p>
    <w:p w14:paraId="37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Показатели обеспеченности объектами и доступности объектов культуры и искусства приняты по федеральному законодательству.</w:t>
      </w:r>
    </w:p>
    <w:p w14:paraId="38000000">
      <w:pPr>
        <w:spacing w:after="0" w:line="264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принятием постановления Правительства области не требуется выделение средств областного бюджета на его реализацию, а также внесение изменений в действующие нормативные правовые акты области.</w:t>
      </w:r>
    </w:p>
    <w:p w14:paraId="39000000">
      <w:pPr>
        <w:spacing w:after="0" w:line="264" w:lineRule="auto"/>
        <w:ind/>
        <w:jc w:val="both"/>
        <w:rPr>
          <w:rFonts w:ascii="Times New Roman" w:hAnsi="Times New Roman"/>
          <w:sz w:val="28"/>
        </w:rPr>
      </w:pPr>
    </w:p>
    <w:p w14:paraId="3A000000">
      <w:pPr>
        <w:spacing w:after="0" w:line="264" w:lineRule="auto"/>
        <w:ind/>
        <w:jc w:val="both"/>
        <w:rPr>
          <w:rFonts w:ascii="Times New Roman" w:hAnsi="Times New Roman"/>
          <w:sz w:val="28"/>
        </w:rPr>
      </w:pPr>
    </w:p>
    <w:p w14:paraId="3B000000">
      <w:pPr>
        <w:spacing w:after="0" w:line="264" w:lineRule="auto"/>
        <w:ind/>
        <w:jc w:val="both"/>
        <w:rPr>
          <w:rFonts w:ascii="Times New Roman" w:hAnsi="Times New Roman"/>
          <w:sz w:val="28"/>
        </w:rPr>
      </w:pPr>
    </w:p>
    <w:p w14:paraId="3C000000">
      <w:pPr>
        <w:spacing w:after="0" w:line="264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И.о. начальника </w:t>
      </w:r>
    </w:p>
    <w:p w14:paraId="3D000000">
      <w:pPr>
        <w:spacing w:after="0" w:line="264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Департамента строительства </w:t>
      </w:r>
      <w:r>
        <w:rPr>
          <w:rFonts w:ascii="Times New Roman" w:hAnsi="Times New Roman"/>
          <w:sz w:val="28"/>
        </w:rPr>
        <w:t xml:space="preserve">области                                      </w:t>
      </w:r>
      <w:r>
        <w:rPr>
          <w:rFonts w:ascii="Times New Roman" w:hAnsi="Times New Roman"/>
          <w:sz w:val="28"/>
        </w:rPr>
        <w:t xml:space="preserve">                  А.А. Блюдов</w:t>
      </w:r>
    </w:p>
    <w:sectPr>
      <w:headerReference r:id="rId1" w:type="default"/>
      <w:pgSz w:h="16838" w:orient="portrait" w:w="11906"/>
      <w:pgMar w:bottom="1134" w:footer="708" w:gutter="0" w:header="568" w:left="1134" w:right="850" w:top="1135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rFonts w:ascii="Times New Roman" w:hAnsi="Times New Roman"/>
        <w:sz w:val="24"/>
      </w:rPr>
    </w:pPr>
  </w:p>
  <w:p w14:paraId="02000000">
    <w:pPr>
      <w:pStyle w:val="Style_1"/>
      <w:rPr>
        <w:rFonts w:ascii="Times New Roman" w:hAnsi="Times New Roman"/>
        <w:sz w:val="24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9" w:type="paragraph">
    <w:name w:val="heading 3"/>
    <w:next w:val="Style_4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alloon Text"/>
    <w:basedOn w:val="Style_4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4_ch"/>
    <w:link w:val="Style_10"/>
    <w:rPr>
      <w:rFonts w:ascii="Tahoma" w:hAnsi="Tahoma"/>
      <w:sz w:val="16"/>
    </w:rPr>
  </w:style>
  <w:style w:styleId="Style_11" w:type="paragraph">
    <w:name w:val="ConsPlusTitle"/>
    <w:link w:val="Style_11_ch"/>
    <w:pPr>
      <w:widowControl w:val="0"/>
      <w:spacing w:after="0" w:line="240" w:lineRule="auto"/>
      <w:ind/>
    </w:pPr>
    <w:rPr>
      <w:rFonts w:ascii="Arial" w:hAnsi="Arial"/>
      <w:b w:val="1"/>
      <w:sz w:val="24"/>
    </w:rPr>
  </w:style>
  <w:style w:styleId="Style_11_ch" w:type="character">
    <w:name w:val="ConsPlusTitle"/>
    <w:link w:val="Style_11"/>
    <w:rPr>
      <w:rFonts w:ascii="Arial" w:hAnsi="Arial"/>
      <w:b w:val="1"/>
      <w:sz w:val="24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footer"/>
    <w:basedOn w:val="Style_4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footer"/>
    <w:basedOn w:val="Style_4_ch"/>
    <w:link w:val="Style_13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basedOn w:val="Style_4"/>
    <w:next w:val="Style_4"/>
    <w:link w:val="Style_16_ch"/>
    <w:uiPriority w:val="9"/>
    <w:qFormat/>
    <w:pPr>
      <w:keepNext w:val="1"/>
      <w:keepLines w:val="1"/>
      <w:spacing w:after="0" w:before="480"/>
      <w:ind/>
      <w:outlineLvl w:val="0"/>
    </w:pPr>
    <w:rPr>
      <w:rFonts w:asciiTheme="majorAscii" w:hAnsiTheme="majorHAnsi"/>
      <w:b w:val="1"/>
      <w:color w:themeColor="accent1" w:themeShade="BF" w:val="376092"/>
      <w:sz w:val="28"/>
    </w:rPr>
  </w:style>
  <w:style w:styleId="Style_16_ch" w:type="character">
    <w:name w:val="heading 1"/>
    <w:basedOn w:val="Style_4_ch"/>
    <w:link w:val="Style_16"/>
    <w:rPr>
      <w:rFonts w:asciiTheme="majorAscii" w:hAnsiTheme="majorHAnsi"/>
      <w:b w:val="1"/>
      <w:color w:themeColor="accent1" w:themeShade="BF" w:val="376092"/>
      <w:sz w:val="28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4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ConsPlusNormal"/>
    <w:link w:val="Style_2"/>
    <w:rPr>
      <w:rFonts w:ascii="Times New Roman" w:hAnsi="Times New Roman"/>
      <w:sz w:val="24"/>
    </w:rPr>
  </w:style>
  <w:style w:styleId="Style_21" w:type="paragraph">
    <w:name w:val="toc 9"/>
    <w:next w:val="Style_4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4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4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4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basedOn w:val="Style_4"/>
    <w:next w:val="Style_4"/>
    <w:link w:val="Style_27_ch"/>
    <w:uiPriority w:val="9"/>
    <w:qFormat/>
    <w:pPr>
      <w:keepNext w:val="1"/>
      <w:spacing w:after="60" w:before="240"/>
      <w:ind/>
      <w:outlineLvl w:val="1"/>
    </w:pPr>
    <w:rPr>
      <w:rFonts w:asciiTheme="majorAscii" w:hAnsiTheme="majorHAnsi"/>
      <w:b w:val="1"/>
      <w:i w:val="1"/>
      <w:sz w:val="28"/>
    </w:rPr>
  </w:style>
  <w:style w:styleId="Style_27_ch" w:type="character">
    <w:name w:val="heading 2"/>
    <w:basedOn w:val="Style_4_ch"/>
    <w:link w:val="Style_27"/>
    <w:rPr>
      <w:rFonts w:asciiTheme="majorAscii" w:hAnsiTheme="majorHAnsi"/>
      <w:b w:val="1"/>
      <w:i w:val="1"/>
      <w:sz w:val="2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2023-08-04T15:41:37Z</dcterms:modified>
</cp:coreProperties>
</file>